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</w:t>
      </w:r>
      <w:r>
        <w:rPr>
          <w:rFonts w:hint="eastAsia" w:ascii="Times New Roman" w:hAnsi="Times New Roman" w:cs="Times New Roman"/>
          <w:lang w:val="en-US" w:eastAsia="zh-CN"/>
        </w:rPr>
        <w:t>5</w:t>
      </w:r>
      <w:r>
        <w:rPr>
          <w:rFonts w:ascii="Times New Roman" w:hAnsi="Times New Roman" w:cs="Times New Roman"/>
        </w:rPr>
        <w:t xml:space="preserve"> Significantly enriched functional annotation of differential expressed genes</w:t>
      </w:r>
    </w:p>
    <w:tbl>
      <w:tblPr>
        <w:tblStyle w:val="5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956"/>
        <w:gridCol w:w="993"/>
        <w:gridCol w:w="1134"/>
        <w:gridCol w:w="1134"/>
        <w:gridCol w:w="2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Merge w:val="restart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Gene ID</w:t>
            </w:r>
          </w:p>
        </w:tc>
        <w:tc>
          <w:tcPr>
            <w:tcW w:w="3083" w:type="dxa"/>
            <w:gridSpan w:val="3"/>
            <w:tcBorders>
              <w:top w:val="single" w:color="auto" w:sz="18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Log2 FC（Shuangya4 VS NEW）</w:t>
            </w:r>
          </w:p>
        </w:tc>
        <w:tc>
          <w:tcPr>
            <w:tcW w:w="1134" w:type="dxa"/>
            <w:vMerge w:val="restart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pecies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 name</w:t>
            </w:r>
          </w:p>
        </w:tc>
        <w:tc>
          <w:tcPr>
            <w:tcW w:w="2885" w:type="dxa"/>
            <w:vMerge w:val="restart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Function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annotation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vMerge w:val="continue"/>
            <w:tcBorders>
              <w:top w:val="single" w:color="auto" w:sz="18" w:space="0"/>
              <w:left w:val="nil"/>
              <w:bottom w:val="single" w:color="auto" w:sz="18" w:space="0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6" w:type="dxa"/>
            <w:tcBorders>
              <w:top w:val="single" w:color="auto" w:sz="8" w:space="0"/>
              <w:left w:val="nil"/>
              <w:bottom w:val="single" w:color="auto" w:sz="1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10d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1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20d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1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30d</w:t>
            </w:r>
          </w:p>
        </w:tc>
        <w:tc>
          <w:tcPr>
            <w:tcW w:w="1134" w:type="dxa"/>
            <w:vMerge w:val="continue"/>
            <w:tcBorders>
              <w:top w:val="single" w:color="auto" w:sz="18" w:space="0"/>
              <w:left w:val="nil"/>
              <w:bottom w:val="single" w:color="auto" w:sz="18" w:space="0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85" w:type="dxa"/>
            <w:vMerge w:val="continue"/>
            <w:tcBorders>
              <w:top w:val="single" w:color="auto" w:sz="18" w:space="0"/>
              <w:bottom w:val="single" w:color="auto" w:sz="18" w:space="0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single" w:color="auto" w:sz="18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Lus10000685</w:t>
            </w:r>
          </w:p>
        </w:tc>
        <w:tc>
          <w:tcPr>
            <w:tcW w:w="956" w:type="dxa"/>
            <w:tcBorders>
              <w:top w:val="single" w:color="auto" w:sz="18" w:space="0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5.1068 </w:t>
            </w:r>
          </w:p>
        </w:tc>
        <w:tc>
          <w:tcPr>
            <w:tcW w:w="993" w:type="dxa"/>
            <w:tcBorders>
              <w:top w:val="single" w:color="auto" w:sz="18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18" w:space="0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3.7505 </w:t>
            </w:r>
          </w:p>
        </w:tc>
        <w:tc>
          <w:tcPr>
            <w:tcW w:w="1134" w:type="dxa"/>
            <w:tcBorders>
              <w:top w:val="single" w:color="auto" w:sz="18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Prunus mume</w:t>
            </w:r>
          </w:p>
        </w:tc>
        <w:tc>
          <w:tcPr>
            <w:tcW w:w="2885" w:type="dxa"/>
            <w:tcBorders>
              <w:top w:val="single" w:color="auto" w:sz="18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endonuclease V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Lus10001028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-4.8481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-4.2581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-5.5555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Populus euphratica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xyloglucan galactosyltransferase KATAMARI1-like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Lus10001351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4.7147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-4.5261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Ricinus communis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conserved hypothetical protein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Lus10003548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-6.8081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-3.2598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Vitis vinifera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putative lysine-specific demethylase JMJ16 isoform X2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Lus10005076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-5.1803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-7.5403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Populus euphratica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UDP-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glycosyltransferase 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Lus10005187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5.0715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-3.3338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Solanum tuberosum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uncharacterized protein LOC102592789 isoform X1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Lus10006280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4.6072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Linum usitatissimum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UDP-glycosyltransferase 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Lus10007875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-3.9269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-3.4169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Gossypium arboreum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UDP-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glycosyltransferase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Lus10008410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7.6299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3.2212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Populus trichocarpa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FAD-binding domain-containing family protein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Lus10012392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3.3232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-4.0132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Prunus mume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non-specific lipid-transfer protein A-like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Lus10012540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-8.6610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-7.5875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Jatropha curcas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hypothetical protein JCGZ_10110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Lus10013334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-3.9289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-3.6268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Nelumbo nucifera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serine protease SPPA, chloroplastic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Lus10013915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13.2088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12.5873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7.5766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Jatropha curcas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hypothetical protein JCGZ_01891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Lus10015476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-3.7624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-3.2392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Populus euphratica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GDSL esterase/lipase At1g28580-like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Lus10015483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3.1769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3.1138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Jatropha curcas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hypothetical protein JCGZ_23319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Lus10016461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-6.7791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-7.8591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Linum usitatissimum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UDP-glycosyltransferase 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Lus10017427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3.0280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3.1890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Punica granatum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laccase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Lus10018217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3.0924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4.0614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Linum usitatissimum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cytochrome P450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Lus10018763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3.5149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4.6881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Populus euphratica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protein OSB2, chloroplastic-like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Lus10018956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-5.2324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-8.0314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Theobroma cacao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Major facilitator superfamily protein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Lus10019383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-7.1121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-5.2279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Sesamum indicum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serine/threonine-protein kinase TOUSLED isoform X2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Lus10019770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3.6768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-3.2354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Populus euphratica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uncharacterized protein LOC105107372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Lus10020344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4.2050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3.1830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Ricinus communis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conserved hypothetical protein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Lus10020663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3.0601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-3.0538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Jatropha curcas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hypothetical protein JCGZ_23291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Lus10023371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-3.1411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-4.6165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Medicago truncatula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ribonuclease T2 family protein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Lus10024117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4.0195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5.2549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Linum usitatissimum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UDP-glycosyltransferase 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Lus10025231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3.2533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-7.5341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Nelumbo nucifera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non-specific lipid-transfer protein 1-like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Lus10025514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3.0628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3.5368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Linum usitatissimum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UDP-glycosyltransferase 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Lus10027970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-3.5769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-3.2853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Populus trichocarpa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hypothetical protein POPTR_1388s00210g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Lus10028666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-3.2746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-4.0227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-5.2465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Ricinus communis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conserved hypothetical protein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Lus10028668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-3.5808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-3.6548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-4.8661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Prunus persica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hypothetical protein PRUPE_ppa000738mg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Lus10028672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-3.8472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-4.9643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-5.9572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Jatropha curcas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hypothetical protein JCGZ_23537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Lus10028810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-10.3003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-10.8517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Ricinus communis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ATP-dependent transporter, putative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Lus10031703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-3.4517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-4.5917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Populus euphratica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LRR receptor-like serine/threonine-protein kinase GSO2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Lus10034376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-3.2788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5.2238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Gossypium arboreum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UDP-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glycosyltransferase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Lus10036671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6.1906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4.4900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Pyrus x bretschneideri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ent-kaurenoic acid oxidase 2-like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Lus10037864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6.6006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-4.7217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Fragaria vesca subsp. vesca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O-glucosyltransferase rumi-like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Lus10038380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5.0932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4.8965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Jatropha curcas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hypothetical protein JCGZ_13073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Lus10039452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-12.7422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-7.2561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Jatropha curcas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hypothetical protein JCGZ_09667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Lus10039689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3.3341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3.5167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Populus euphratica</w:t>
            </w: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3-oxo-Delta(4,5)-steroid 5-beta-reductase-like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20" w:type="dxa"/>
            <w:tcBorders>
              <w:top w:val="nil"/>
              <w:left w:val="nil"/>
              <w:bottom w:val="single" w:color="auto" w:sz="18" w:space="0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Lus10041850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auto" w:sz="18" w:space="0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5.6415 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18" w:space="0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18" w:space="0"/>
              <w:right w:val="nil"/>
            </w:tcBorders>
            <w:vAlign w:val="center"/>
          </w:tcPr>
          <w:p>
            <w:pPr>
              <w:jc w:val="right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-4.3156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18" w:space="0"/>
              <w:right w:val="nil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Fragaria vesca subsp. vesca</w:t>
            </w:r>
          </w:p>
        </w:tc>
        <w:tc>
          <w:tcPr>
            <w:tcW w:w="2885" w:type="dxa"/>
            <w:tcBorders>
              <w:top w:val="nil"/>
              <w:left w:val="nil"/>
              <w:bottom w:val="single" w:color="auto" w:sz="18" w:space="0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basic blue protein-like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0C2"/>
    <w:rsid w:val="000C49D1"/>
    <w:rsid w:val="00162B6A"/>
    <w:rsid w:val="002B571A"/>
    <w:rsid w:val="004D03AC"/>
    <w:rsid w:val="00500D9B"/>
    <w:rsid w:val="006243E9"/>
    <w:rsid w:val="007F7FF7"/>
    <w:rsid w:val="00882CC0"/>
    <w:rsid w:val="008B6E4D"/>
    <w:rsid w:val="008E6E4C"/>
    <w:rsid w:val="00AE6A2B"/>
    <w:rsid w:val="00B51AB7"/>
    <w:rsid w:val="00DC2A0B"/>
    <w:rsid w:val="00ED10C2"/>
    <w:rsid w:val="00EF326A"/>
    <w:rsid w:val="00F94AF4"/>
    <w:rsid w:val="0492716A"/>
    <w:rsid w:val="142478D7"/>
    <w:rsid w:val="401C7F16"/>
    <w:rsid w:val="5792125A"/>
    <w:rsid w:val="5A514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545</Words>
  <Characters>3113</Characters>
  <Lines>25</Lines>
  <Paragraphs>7</Paragraphs>
  <TotalTime>39</TotalTime>
  <ScaleCrop>false</ScaleCrop>
  <LinksUpToDate>false</LinksUpToDate>
  <CharactersWithSpaces>3651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2019-05-25T04:26:00Z</dcterms:created>
  <dc:creator>user</dc:creator>
  <cp:lastModifiedBy>Administrator</cp:lastModifiedBy>
  <dcterms:modified xsi:type="dcterms:W3CDTF">2019-11-19T05:01:44Z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